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10410375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812C49">
        <w:rPr>
          <w:rFonts w:ascii="Century Gothic" w:hAnsi="Century Gothic"/>
          <w:b/>
          <w:sz w:val="24"/>
          <w:szCs w:val="24"/>
        </w:rPr>
        <w:t>Centésima Segunda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812C49">
        <w:rPr>
          <w:rFonts w:ascii="Century Gothic" w:hAnsi="Century Gothic"/>
          <w:b/>
          <w:sz w:val="24"/>
          <w:szCs w:val="24"/>
        </w:rPr>
        <w:t>12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812C49">
        <w:rPr>
          <w:rFonts w:ascii="Century Gothic" w:hAnsi="Century Gothic"/>
          <w:b/>
          <w:sz w:val="24"/>
          <w:szCs w:val="24"/>
        </w:rPr>
        <w:t>do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812C49">
        <w:rPr>
          <w:rFonts w:ascii="Century Gothic" w:hAnsi="Century Gothic"/>
          <w:b/>
          <w:sz w:val="24"/>
          <w:szCs w:val="24"/>
        </w:rPr>
        <w:t>10 diez</w:t>
      </w:r>
      <w:r w:rsidR="00026D10">
        <w:rPr>
          <w:rFonts w:ascii="Century Gothic" w:hAnsi="Century Gothic"/>
          <w:b/>
          <w:sz w:val="24"/>
          <w:szCs w:val="24"/>
        </w:rPr>
        <w:t xml:space="preserve"> de dic</w:t>
      </w:r>
      <w:r w:rsidR="001B6DB8">
        <w:rPr>
          <w:rFonts w:ascii="Century Gothic" w:hAnsi="Century Gothic"/>
          <w:b/>
          <w:sz w:val="24"/>
          <w:szCs w:val="24"/>
        </w:rPr>
        <w:t>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12C49" w:rsidRPr="00812C49" w:rsidRDefault="00812C49" w:rsidP="00812C49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12C49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12C49" w:rsidRPr="00812C49" w:rsidRDefault="00812C49" w:rsidP="00812C4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12C49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12C49" w:rsidRPr="00812C49" w:rsidRDefault="00812C49" w:rsidP="00812C4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12C49">
        <w:rPr>
          <w:rFonts w:ascii="Century Gothic" w:hAnsi="Century Gothic"/>
          <w:b w:val="0"/>
          <w:sz w:val="24"/>
          <w:szCs w:val="24"/>
        </w:rPr>
        <w:t>Recepción de los oficios 16752/2018 y 6611/2018 que remiten los Secretarios de Acuerdos del Tercer y Sexto Tribunal Colegiado en Materia Administrativa del Tercer Circuito, relativos a los Juicios de Amparo número 739/2016 y 89/2018 recibidos el día 05 cinco de diciembre del presente año, mediante los cuales requiere a este Tribunal por el cumplimiento de la ejecutoria de los juicios de amparo referidos.</w:t>
      </w:r>
    </w:p>
    <w:p w:rsidR="00812C49" w:rsidRDefault="00812C49" w:rsidP="00812C4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12C4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1127/2015, Recurso de Apelación derivado del Juicio Administrativo 266/2011 del índice de la Cuarta Sala Unitaria del Tribunal de Justicia Administrativa del Estado, en cumplimiento al Juicio de Amparo 739/2016 del Tercer Tribunal Colegiado en Materia Administrativa del Tercer Circuito.</w:t>
      </w:r>
    </w:p>
    <w:p w:rsidR="00C04B3E" w:rsidRPr="00812C49" w:rsidRDefault="00812C49" w:rsidP="00812C4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812C49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310/2017, Recurso de Apelación derivado del Juicio Administrativo 635/2014 del índice de la Segunda Sala Unitaria del Tribunal de Justicia Administrativa del Estado, en cumplimiento al Juicio de Amparo 89/2018 del Sexto Tribunal Colegiado en Materia Administrativa del Tercer Circuito</w:t>
      </w:r>
      <w:r w:rsidR="00C04B3E" w:rsidRPr="00812C49">
        <w:rPr>
          <w:rFonts w:ascii="Century Gothic" w:hAnsi="Century Gothic"/>
          <w:b w:val="0"/>
          <w:sz w:val="24"/>
          <w:szCs w:val="24"/>
        </w:rPr>
        <w:t>.</w:t>
      </w:r>
      <w:r w:rsidR="00C04B3E" w:rsidRPr="00812C49">
        <w:rPr>
          <w:rFonts w:ascii="Century Gothic" w:hAnsi="Century Gothic"/>
          <w:sz w:val="24"/>
          <w:szCs w:val="24"/>
        </w:rPr>
        <w:t xml:space="preserve">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812C49">
        <w:rPr>
          <w:rFonts w:ascii="Century Gothic" w:hAnsi="Century Gothic"/>
          <w:b/>
          <w:sz w:val="24"/>
          <w:szCs w:val="24"/>
        </w:rPr>
        <w:t>07</w:t>
      </w:r>
      <w:bookmarkStart w:id="0" w:name="_GoBack"/>
      <w:bookmarkEnd w:id="0"/>
      <w:r w:rsidR="00026D10">
        <w:rPr>
          <w:rFonts w:ascii="Century Gothic" w:hAnsi="Century Gothic"/>
          <w:b/>
          <w:sz w:val="24"/>
          <w:szCs w:val="24"/>
        </w:rPr>
        <w:t xml:space="preserve"> DE DIC</w:t>
      </w:r>
      <w:r w:rsidR="002271E6">
        <w:rPr>
          <w:rFonts w:ascii="Century Gothic" w:hAnsi="Century Gothic"/>
          <w:b/>
          <w:sz w:val="24"/>
          <w:szCs w:val="24"/>
        </w:rPr>
        <w:t>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610410375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26D10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12C49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26E2-3648-4D14-A321-2BC19427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2019-01-11T20:54:00Z</dcterms:created>
  <dcterms:modified xsi:type="dcterms:W3CDTF">2019-01-11T20:54:00Z</dcterms:modified>
</cp:coreProperties>
</file>